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hanging="0"/>
        <w:jc w:val="center"/>
        <w:rPr/>
      </w:pPr>
      <w:bookmarkStart w:id="0" w:name="block-804246681"/>
      <w:bookmarkStart w:id="1" w:name="block-804246691"/>
      <w:bookmarkEnd w:id="0"/>
      <w:r>
        <w:rPr>
          <w:rFonts w:ascii="Times New Roman" w:hAnsi="Times New Roman"/>
          <w:b/>
          <w:i w:val="false"/>
          <w:color w:val="000000"/>
          <w:sz w:val="24"/>
          <w:szCs w:val="24"/>
        </w:rPr>
        <w:t>ПОЯСНИТЕЛЬНАЯ ЗАПИСКА</w:t>
      </w:r>
    </w:p>
    <w:p>
      <w:pPr>
        <w:pStyle w:val="Normal"/>
        <w:spacing w:lineRule="exact" w:line="264" w:before="0" w:after="0"/>
        <w:ind w:left="120" w:hanging="0"/>
        <w:jc w:val="both"/>
        <w:rPr>
          <w:rFonts w:ascii="Times New Roman" w:hAnsi="Times New Roman"/>
          <w:sz w:val="24"/>
          <w:szCs w:val="24"/>
        </w:rPr>
      </w:pPr>
      <w:r>
        <w:rPr>
          <w:rFonts w:ascii="Times New Roman" w:hAnsi="Times New Roman"/>
          <w:sz w:val="24"/>
          <w:szCs w:val="24"/>
        </w:rPr>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rFonts w:ascii="Times New Roman" w:hAnsi="Times New Roman"/>
          <w:sz w:val="24"/>
          <w:szCs w:val="24"/>
        </w:rPr>
      </w:pPr>
      <w:bookmarkStart w:id="2" w:name="block-804246691"/>
      <w:bookmarkStart w:id="3" w:name="6c37334c-5fa9-457a-ad76-d36f127aa8c8"/>
      <w:r>
        <w:rPr>
          <w:rFonts w:ascii="Times New Roman" w:hAnsi="Times New Roman"/>
          <w:b w:val="false"/>
          <w:i w:val="false"/>
          <w:color w:val="000000"/>
          <w:sz w:val="24"/>
          <w:szCs w:val="24"/>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Start w:id="4" w:name="block-80424669"/>
      <w:bookmarkEnd w:id="2"/>
      <w:bookmarkEnd w:id="3"/>
    </w:p>
    <w:p>
      <w:pPr>
        <w:pStyle w:val="Normal"/>
        <w:spacing w:lineRule="exact" w:line="264" w:before="0" w:after="0"/>
        <w:ind w:left="120" w:hanging="0"/>
        <w:jc w:val="both"/>
        <w:rPr>
          <w:rFonts w:ascii="Times New Roman" w:hAnsi="Times New Roman"/>
          <w:sz w:val="24"/>
          <w:szCs w:val="24"/>
        </w:rPr>
      </w:pPr>
      <w:bookmarkStart w:id="5" w:name="block-804246661"/>
      <w:bookmarkEnd w:id="4"/>
      <w:r>
        <w:rPr>
          <w:rFonts w:ascii="Times New Roman" w:hAnsi="Times New Roman"/>
          <w:b/>
          <w:i w:val="false"/>
          <w:color w:val="000000"/>
          <w:sz w:val="24"/>
          <w:szCs w:val="24"/>
        </w:rPr>
        <w:t>СОДЕРЖАНИЕ ОБУЧЕНИЯ</w:t>
      </w:r>
    </w:p>
    <w:p>
      <w:pPr>
        <w:pStyle w:val="Normal"/>
        <w:spacing w:lineRule="exact" w:line="264" w:before="0" w:after="0"/>
        <w:ind w:left="120" w:hanging="0"/>
        <w:jc w:val="both"/>
        <w:rPr>
          <w:rFonts w:ascii="Times New Roman" w:hAnsi="Times New Roman"/>
          <w:sz w:val="24"/>
          <w:szCs w:val="24"/>
        </w:rPr>
      </w:pPr>
      <w:r>
        <w:rPr>
          <w:rFonts w:ascii="Times New Roman" w:hAnsi="Times New Roman"/>
          <w:sz w:val="24"/>
          <w:szCs w:val="24"/>
        </w:rPr>
      </w:r>
    </w:p>
    <w:p>
      <w:pPr>
        <w:pStyle w:val="Normal"/>
        <w:spacing w:lineRule="exact" w:line="264" w:before="0" w:after="0"/>
        <w:ind w:left="120" w:hanging="0"/>
        <w:jc w:val="both"/>
        <w:rPr>
          <w:rFonts w:ascii="Times New Roman" w:hAnsi="Times New Roman"/>
          <w:sz w:val="24"/>
          <w:szCs w:val="24"/>
        </w:rPr>
      </w:pPr>
      <w:r>
        <w:rPr>
          <w:rFonts w:ascii="Times New Roman" w:hAnsi="Times New Roman"/>
          <w:b/>
          <w:i w:val="false"/>
          <w:color w:val="000000"/>
          <w:sz w:val="24"/>
          <w:szCs w:val="24"/>
        </w:rPr>
        <w:t>7 КЛАСС</w:t>
      </w:r>
    </w:p>
    <w:p>
      <w:pPr>
        <w:pStyle w:val="Normal"/>
        <w:spacing w:lineRule="exact" w:line="264" w:before="0" w:after="0"/>
        <w:ind w:left="120" w:hanging="0"/>
        <w:jc w:val="both"/>
        <w:rPr>
          <w:rFonts w:ascii="Times New Roman" w:hAnsi="Times New Roman"/>
          <w:sz w:val="24"/>
          <w:szCs w:val="24"/>
        </w:rPr>
      </w:pPr>
      <w:r>
        <w:rPr>
          <w:rFonts w:ascii="Times New Roman" w:hAnsi="Times New Roman"/>
          <w:sz w:val="24"/>
          <w:szCs w:val="24"/>
        </w:rPr>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Симметричные фигуры. Основные свойства осевой симметрии. Примеры симметрии в окружающем мире.</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Основные построения с помощью циркуля и линейки. Треугольник. Высота, медиана, биссектриса, их свойства.</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Равнобедренный и равносторонний треугольники. Неравенство треугольника.</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Свойства и признаки равнобедренного треугольника. Признаки равенства треугольников.</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Свойства и признаки параллельных прямых. Сумма углов треугольника. Внешние углы треугольника.</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Геометрическое место точек. Биссектриса угла и серединный перпендикуляр к отрезку как геометрические места точек.</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pStyle w:val="Normal"/>
        <w:spacing w:lineRule="exact" w:line="264" w:before="0" w:after="0"/>
        <w:ind w:left="120" w:hanging="0"/>
        <w:jc w:val="both"/>
        <w:rPr>
          <w:rFonts w:ascii="Times New Roman" w:hAnsi="Times New Roman"/>
          <w:sz w:val="24"/>
          <w:szCs w:val="24"/>
        </w:rPr>
      </w:pPr>
      <w:r>
        <w:rPr>
          <w:rFonts w:ascii="Times New Roman" w:hAnsi="Times New Roman"/>
          <w:b/>
          <w:i w:val="false"/>
          <w:color w:val="000000"/>
          <w:sz w:val="24"/>
          <w:szCs w:val="24"/>
        </w:rPr>
        <w:t>8 КЛАСС</w:t>
      </w:r>
    </w:p>
    <w:p>
      <w:pPr>
        <w:pStyle w:val="Normal"/>
        <w:spacing w:lineRule="exact" w:line="264" w:before="0" w:after="0"/>
        <w:ind w:left="120" w:hanging="0"/>
        <w:jc w:val="both"/>
        <w:rPr>
          <w:rFonts w:ascii="Times New Roman" w:hAnsi="Times New Roman"/>
          <w:sz w:val="24"/>
          <w:szCs w:val="24"/>
        </w:rPr>
      </w:pPr>
      <w:r>
        <w:rPr>
          <w:rFonts w:ascii="Times New Roman" w:hAnsi="Times New Roman"/>
          <w:sz w:val="24"/>
          <w:szCs w:val="24"/>
        </w:rPr>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Метод удвоения медианы. Центральная симметрия. Теорема Фалеса и теорема о пропорциональных отрезках.</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Средние линии треугольника и трапеции. Центр масс треугольника.</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Подобие треугольников, коэффициент подобия. Признаки подобия треугольников. Применение подобия при решении практических задач.</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Вычисление площадей треугольников и многоугольников на клетчатой бумаге.</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Теорема Пифагора. Применение теоремы Пифагора при решении практических задач.</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pStyle w:val="Normal"/>
        <w:spacing w:lineRule="exact" w:line="264" w:before="0" w:after="0"/>
        <w:ind w:left="120" w:hanging="0"/>
        <w:jc w:val="both"/>
        <w:rPr>
          <w:rFonts w:ascii="Times New Roman" w:hAnsi="Times New Roman"/>
          <w:sz w:val="24"/>
          <w:szCs w:val="24"/>
        </w:rPr>
      </w:pPr>
      <w:r>
        <w:rPr>
          <w:rFonts w:ascii="Times New Roman" w:hAnsi="Times New Roman"/>
          <w:b/>
          <w:i w:val="false"/>
          <w:color w:val="000000"/>
          <w:sz w:val="24"/>
          <w:szCs w:val="24"/>
        </w:rPr>
        <w:t>9 КЛАСС</w:t>
      </w:r>
    </w:p>
    <w:p>
      <w:pPr>
        <w:pStyle w:val="Normal"/>
        <w:spacing w:lineRule="exact" w:line="264" w:before="0" w:after="0"/>
        <w:ind w:left="120" w:hanging="0"/>
        <w:jc w:val="both"/>
        <w:rPr>
          <w:rFonts w:ascii="Times New Roman" w:hAnsi="Times New Roman"/>
          <w:sz w:val="24"/>
          <w:szCs w:val="24"/>
        </w:rPr>
      </w:pPr>
      <w:r>
        <w:rPr>
          <w:rFonts w:ascii="Times New Roman" w:hAnsi="Times New Roman"/>
          <w:sz w:val="24"/>
          <w:szCs w:val="24"/>
        </w:rPr>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Синус, косинус, тангенс углов от 0 до 180°. Основное тригонометрическое тождество. Формулы приведения.</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Преобразование подобия. Подобие соответственных элементов.</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Теорема о произведении отрезков хорд, теоремы о произведении отрезков секущих, теорема о квадрате касательной.</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rFonts w:ascii="Times New Roman" w:hAnsi="Times New Roman"/>
          <w:sz w:val="24"/>
          <w:szCs w:val="24"/>
        </w:rPr>
      </w:pPr>
      <w:bookmarkStart w:id="6" w:name="block-804246661"/>
      <w:r>
        <w:rPr>
          <w:rFonts w:ascii="Times New Roman" w:hAnsi="Times New Roman"/>
          <w:b w:val="false"/>
          <w:i w:val="false"/>
          <w:color w:val="000000"/>
          <w:sz w:val="24"/>
          <w:szCs w:val="24"/>
        </w:rPr>
        <w:t>Движения плоскости и внутренние симметрии фигур (элементарные представления). Параллельный перенос. Поворот.</w:t>
      </w:r>
      <w:bookmarkStart w:id="7" w:name="block-80424666"/>
      <w:bookmarkEnd w:id="6"/>
    </w:p>
    <w:p>
      <w:pPr>
        <w:pStyle w:val="Normal"/>
        <w:spacing w:lineRule="exact" w:line="264" w:before="0" w:after="0"/>
        <w:ind w:left="120" w:hanging="0"/>
        <w:jc w:val="both"/>
        <w:rPr>
          <w:rFonts w:ascii="Times New Roman" w:hAnsi="Times New Roman"/>
          <w:sz w:val="24"/>
          <w:szCs w:val="24"/>
        </w:rPr>
      </w:pPr>
      <w:bookmarkStart w:id="8" w:name="block-804246671"/>
      <w:bookmarkEnd w:id="7"/>
      <w:r>
        <w:rPr>
          <w:rFonts w:ascii="Times New Roman" w:hAnsi="Times New Roman"/>
          <w:b/>
          <w:i w:val="false"/>
          <w:color w:val="000000"/>
          <w:sz w:val="24"/>
          <w:szCs w:val="24"/>
        </w:rPr>
        <w:t>ПЛАНИРУЕМЫЕ РЕЗУЛЬТАТЫ ОСВОЕНИЯ ПРОГРАММЫ УЧЕБНОГО КУРСА «ГЕОМЕТРИЯ» НА УРОВНЕ ОСНОВНОГО ОБЩЕГО ОБРАЗОВАНИЯ</w:t>
      </w:r>
    </w:p>
    <w:p>
      <w:pPr>
        <w:pStyle w:val="Normal"/>
        <w:spacing w:lineRule="exact" w:line="264" w:before="0" w:after="0"/>
        <w:ind w:left="120" w:hanging="0"/>
        <w:jc w:val="both"/>
        <w:rPr>
          <w:rFonts w:ascii="Times New Roman" w:hAnsi="Times New Roman"/>
          <w:sz w:val="24"/>
          <w:szCs w:val="24"/>
        </w:rPr>
      </w:pPr>
      <w:r>
        <w:rPr>
          <w:rFonts w:ascii="Times New Roman" w:hAnsi="Times New Roman"/>
          <w:sz w:val="24"/>
          <w:szCs w:val="24"/>
        </w:rPr>
      </w:r>
    </w:p>
    <w:p>
      <w:pPr>
        <w:pStyle w:val="Normal"/>
        <w:spacing w:lineRule="exact" w:line="264" w:before="0" w:after="0"/>
        <w:ind w:left="120" w:hanging="0"/>
        <w:jc w:val="both"/>
        <w:rPr>
          <w:rFonts w:ascii="Times New Roman" w:hAnsi="Times New Roman"/>
          <w:sz w:val="24"/>
          <w:szCs w:val="24"/>
        </w:rPr>
      </w:pPr>
      <w:r>
        <w:rPr>
          <w:rFonts w:ascii="Times New Roman" w:hAnsi="Times New Roman"/>
          <w:b/>
          <w:i w:val="false"/>
          <w:color w:val="000000"/>
          <w:sz w:val="24"/>
          <w:szCs w:val="24"/>
        </w:rPr>
        <w:t>ЛИЧНОСТНЫЕ РЕЗУЛЬТАТЫ</w:t>
      </w:r>
    </w:p>
    <w:p>
      <w:pPr>
        <w:pStyle w:val="Normal"/>
        <w:spacing w:lineRule="exact" w:line="264" w:before="0" w:after="0"/>
        <w:ind w:left="120" w:hanging="0"/>
        <w:jc w:val="both"/>
        <w:rPr>
          <w:rFonts w:ascii="Times New Roman" w:hAnsi="Times New Roman"/>
          <w:sz w:val="24"/>
          <w:szCs w:val="24"/>
        </w:rPr>
      </w:pPr>
      <w:r>
        <w:rPr>
          <w:rFonts w:ascii="Times New Roman" w:hAnsi="Times New Roman"/>
          <w:sz w:val="24"/>
          <w:szCs w:val="24"/>
        </w:rPr>
      </w:r>
    </w:p>
    <w:p>
      <w:pPr>
        <w:pStyle w:val="Normal"/>
        <w:spacing w:lineRule="exact" w:line="264" w:before="0" w:after="0"/>
        <w:ind w:firstLine="600"/>
        <w:jc w:val="both"/>
        <w:rPr>
          <w:rFonts w:ascii="Times New Roman" w:hAnsi="Times New Roman"/>
          <w:sz w:val="24"/>
          <w:szCs w:val="24"/>
        </w:rPr>
      </w:pPr>
      <w:r>
        <w:rPr>
          <w:rFonts w:ascii="Times New Roman" w:hAnsi="Times New Roman"/>
          <w:b/>
          <w:i w:val="false"/>
          <w:color w:val="000000"/>
          <w:sz w:val="24"/>
          <w:szCs w:val="24"/>
        </w:rPr>
        <w:t xml:space="preserve">Личностные результаты </w:t>
      </w:r>
      <w:r>
        <w:rPr>
          <w:rFonts w:ascii="Times New Roman" w:hAnsi="Times New Roman"/>
          <w:b w:val="false"/>
          <w:i w:val="false"/>
          <w:color w:val="000000"/>
          <w:sz w:val="24"/>
          <w:szCs w:val="24"/>
        </w:rPr>
        <w:t>освоения программы учебного курса «Геометрия» характеризуются:</w:t>
      </w:r>
    </w:p>
    <w:p>
      <w:pPr>
        <w:pStyle w:val="Normal"/>
        <w:spacing w:lineRule="exact" w:line="264" w:before="0" w:after="0"/>
        <w:ind w:firstLine="600"/>
        <w:jc w:val="both"/>
        <w:rPr>
          <w:rFonts w:ascii="Times New Roman" w:hAnsi="Times New Roman"/>
          <w:sz w:val="24"/>
          <w:szCs w:val="24"/>
        </w:rPr>
      </w:pPr>
      <w:r>
        <w:rPr>
          <w:rFonts w:ascii="Times New Roman" w:hAnsi="Times New Roman"/>
          <w:b/>
          <w:i w:val="false"/>
          <w:color w:val="000000"/>
          <w:sz w:val="24"/>
          <w:szCs w:val="24"/>
        </w:rPr>
        <w:t>1) патриотическое воспитание:</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pStyle w:val="Normal"/>
        <w:spacing w:lineRule="exact" w:line="264" w:before="0" w:after="0"/>
        <w:ind w:firstLine="600"/>
        <w:jc w:val="both"/>
        <w:rPr>
          <w:rFonts w:ascii="Times New Roman" w:hAnsi="Times New Roman"/>
          <w:sz w:val="24"/>
          <w:szCs w:val="24"/>
        </w:rPr>
      </w:pPr>
      <w:r>
        <w:rPr>
          <w:rFonts w:ascii="Times New Roman" w:hAnsi="Times New Roman"/>
          <w:b/>
          <w:i w:val="false"/>
          <w:color w:val="000000"/>
          <w:sz w:val="24"/>
          <w:szCs w:val="24"/>
        </w:rPr>
        <w:t>2) гражданское и духовно-нравственное воспитание:</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pStyle w:val="Normal"/>
        <w:spacing w:lineRule="exact" w:line="264" w:before="0" w:after="0"/>
        <w:ind w:firstLine="600"/>
        <w:jc w:val="both"/>
        <w:rPr>
          <w:rFonts w:ascii="Times New Roman" w:hAnsi="Times New Roman"/>
          <w:sz w:val="24"/>
          <w:szCs w:val="24"/>
        </w:rPr>
      </w:pPr>
      <w:r>
        <w:rPr>
          <w:rFonts w:ascii="Times New Roman" w:hAnsi="Times New Roman"/>
          <w:b/>
          <w:i w:val="false"/>
          <w:color w:val="000000"/>
          <w:sz w:val="24"/>
          <w:szCs w:val="24"/>
        </w:rPr>
        <w:t>3) трудовое воспитание:</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pStyle w:val="Normal"/>
        <w:spacing w:lineRule="exact" w:line="264" w:before="0" w:after="0"/>
        <w:ind w:firstLine="600"/>
        <w:jc w:val="both"/>
        <w:rPr>
          <w:rFonts w:ascii="Times New Roman" w:hAnsi="Times New Roman"/>
          <w:sz w:val="24"/>
          <w:szCs w:val="24"/>
        </w:rPr>
      </w:pPr>
      <w:r>
        <w:rPr>
          <w:rFonts w:ascii="Times New Roman" w:hAnsi="Times New Roman"/>
          <w:b/>
          <w:i w:val="false"/>
          <w:color w:val="000000"/>
          <w:sz w:val="24"/>
          <w:szCs w:val="24"/>
        </w:rPr>
        <w:t>4) эстетическое воспитание:</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pStyle w:val="Normal"/>
        <w:spacing w:lineRule="exact" w:line="264" w:before="0" w:after="0"/>
        <w:ind w:firstLine="600"/>
        <w:jc w:val="both"/>
        <w:rPr>
          <w:rFonts w:ascii="Times New Roman" w:hAnsi="Times New Roman"/>
          <w:sz w:val="24"/>
          <w:szCs w:val="24"/>
        </w:rPr>
      </w:pPr>
      <w:r>
        <w:rPr>
          <w:rFonts w:ascii="Times New Roman" w:hAnsi="Times New Roman"/>
          <w:b/>
          <w:i w:val="false"/>
          <w:color w:val="000000"/>
          <w:sz w:val="24"/>
          <w:szCs w:val="24"/>
        </w:rPr>
        <w:t>5) ценности научного познания:</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pStyle w:val="Normal"/>
        <w:spacing w:lineRule="exact" w:line="264" w:before="0" w:after="0"/>
        <w:ind w:firstLine="600"/>
        <w:jc w:val="both"/>
        <w:rPr>
          <w:rFonts w:ascii="Times New Roman" w:hAnsi="Times New Roman"/>
          <w:sz w:val="24"/>
          <w:szCs w:val="24"/>
        </w:rPr>
      </w:pPr>
      <w:r>
        <w:rPr>
          <w:rFonts w:ascii="Times New Roman" w:hAnsi="Times New Roman"/>
          <w:b/>
          <w:i w:val="false"/>
          <w:color w:val="000000"/>
          <w:sz w:val="24"/>
          <w:szCs w:val="24"/>
        </w:rPr>
        <w:t>6) физическое воспитание, формирование культуры здоровья и эмоционального благополучия:</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pStyle w:val="Normal"/>
        <w:spacing w:lineRule="exact" w:line="264" w:before="0" w:after="0"/>
        <w:ind w:firstLine="600"/>
        <w:jc w:val="both"/>
        <w:rPr>
          <w:rFonts w:ascii="Times New Roman" w:hAnsi="Times New Roman"/>
          <w:sz w:val="24"/>
          <w:szCs w:val="24"/>
        </w:rPr>
      </w:pPr>
      <w:r>
        <w:rPr>
          <w:rFonts w:ascii="Times New Roman" w:hAnsi="Times New Roman"/>
          <w:b/>
          <w:i w:val="false"/>
          <w:color w:val="000000"/>
          <w:sz w:val="24"/>
          <w:szCs w:val="24"/>
        </w:rPr>
        <w:t>7) экологическое воспитание:</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pStyle w:val="Normal"/>
        <w:spacing w:lineRule="exact" w:line="264" w:before="0" w:after="0"/>
        <w:ind w:firstLine="600"/>
        <w:jc w:val="both"/>
        <w:rPr>
          <w:rFonts w:ascii="Times New Roman" w:hAnsi="Times New Roman"/>
          <w:sz w:val="24"/>
          <w:szCs w:val="24"/>
        </w:rPr>
      </w:pPr>
      <w:r>
        <w:rPr>
          <w:rFonts w:ascii="Times New Roman" w:hAnsi="Times New Roman"/>
          <w:b/>
          <w:i w:val="false"/>
          <w:color w:val="000000"/>
          <w:sz w:val="24"/>
          <w:szCs w:val="24"/>
        </w:rPr>
        <w:t>8) адаптация к изменяющимся условиям социальной и природной среды:</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pStyle w:val="Normal"/>
        <w:spacing w:lineRule="exact" w:line="264" w:before="0" w:after="0"/>
        <w:ind w:left="120" w:hanging="0"/>
        <w:jc w:val="both"/>
        <w:rPr>
          <w:rFonts w:ascii="Times New Roman" w:hAnsi="Times New Roman"/>
          <w:sz w:val="24"/>
          <w:szCs w:val="24"/>
        </w:rPr>
      </w:pPr>
      <w:r>
        <w:rPr>
          <w:rFonts w:ascii="Times New Roman" w:hAnsi="Times New Roman"/>
          <w:sz w:val="24"/>
          <w:szCs w:val="24"/>
        </w:rPr>
      </w:r>
    </w:p>
    <w:p>
      <w:pPr>
        <w:pStyle w:val="Normal"/>
        <w:spacing w:lineRule="exact" w:line="264" w:before="0" w:after="0"/>
        <w:ind w:left="120" w:hanging="0"/>
        <w:jc w:val="both"/>
        <w:rPr>
          <w:rFonts w:ascii="Times New Roman" w:hAnsi="Times New Roman"/>
          <w:sz w:val="24"/>
          <w:szCs w:val="24"/>
        </w:rPr>
      </w:pPr>
      <w:r>
        <w:rPr>
          <w:rFonts w:ascii="Times New Roman" w:hAnsi="Times New Roman"/>
          <w:b/>
          <w:i w:val="false"/>
          <w:color w:val="000000"/>
          <w:sz w:val="24"/>
          <w:szCs w:val="24"/>
        </w:rPr>
        <w:t>МЕТАПРЕДМЕТНЫЕ РЕЗУЛЬТАТЫ</w:t>
      </w:r>
    </w:p>
    <w:p>
      <w:pPr>
        <w:pStyle w:val="Normal"/>
        <w:spacing w:lineRule="exact" w:line="264" w:before="0" w:after="0"/>
        <w:ind w:left="120" w:hanging="0"/>
        <w:jc w:val="both"/>
        <w:rPr>
          <w:rFonts w:ascii="Times New Roman" w:hAnsi="Times New Roman"/>
          <w:sz w:val="24"/>
          <w:szCs w:val="24"/>
        </w:rPr>
      </w:pPr>
      <w:r>
        <w:rPr>
          <w:rFonts w:ascii="Times New Roman" w:hAnsi="Times New Roman"/>
          <w:sz w:val="24"/>
          <w:szCs w:val="24"/>
        </w:rPr>
      </w:r>
    </w:p>
    <w:p>
      <w:pPr>
        <w:pStyle w:val="Normal"/>
        <w:spacing w:lineRule="exact" w:line="264" w:before="0" w:after="0"/>
        <w:ind w:left="120" w:hanging="0"/>
        <w:jc w:val="both"/>
        <w:rPr>
          <w:rFonts w:ascii="Times New Roman" w:hAnsi="Times New Roman"/>
          <w:sz w:val="24"/>
          <w:szCs w:val="24"/>
        </w:rPr>
      </w:pPr>
      <w:r>
        <w:rPr>
          <w:rFonts w:ascii="Times New Roman" w:hAnsi="Times New Roman"/>
          <w:b/>
          <w:i w:val="false"/>
          <w:color w:val="000000"/>
          <w:sz w:val="24"/>
          <w:szCs w:val="24"/>
        </w:rPr>
        <w:t>Познавательные универсальные учебные действия</w:t>
      </w:r>
    </w:p>
    <w:p>
      <w:pPr>
        <w:pStyle w:val="Normal"/>
        <w:spacing w:lineRule="exact" w:line="264" w:before="0" w:after="0"/>
        <w:ind w:left="120" w:hanging="0"/>
        <w:jc w:val="both"/>
        <w:rPr>
          <w:rFonts w:ascii="Times New Roman" w:hAnsi="Times New Roman"/>
          <w:sz w:val="24"/>
          <w:szCs w:val="24"/>
        </w:rPr>
      </w:pPr>
      <w:r>
        <w:rPr>
          <w:rFonts w:ascii="Times New Roman" w:hAnsi="Times New Roman"/>
          <w:sz w:val="24"/>
          <w:szCs w:val="24"/>
        </w:rPr>
      </w:r>
    </w:p>
    <w:p>
      <w:pPr>
        <w:pStyle w:val="Normal"/>
        <w:spacing w:lineRule="exact" w:line="264" w:before="0" w:after="0"/>
        <w:ind w:left="120" w:hanging="0"/>
        <w:jc w:val="both"/>
        <w:rPr>
          <w:rFonts w:ascii="Times New Roman" w:hAnsi="Times New Roman"/>
          <w:sz w:val="24"/>
          <w:szCs w:val="24"/>
        </w:rPr>
      </w:pPr>
      <w:r>
        <w:rPr>
          <w:rFonts w:ascii="Times New Roman" w:hAnsi="Times New Roman"/>
          <w:b/>
          <w:i w:val="false"/>
          <w:color w:val="000000"/>
          <w:sz w:val="24"/>
          <w:szCs w:val="24"/>
        </w:rPr>
        <w:t>Базовые логические действия:</w:t>
      </w:r>
    </w:p>
    <w:p>
      <w:pPr>
        <w:pStyle w:val="Normal"/>
        <w:numPr>
          <w:ilvl w:val="0"/>
          <w:numId w:val="1"/>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pStyle w:val="Normal"/>
        <w:numPr>
          <w:ilvl w:val="0"/>
          <w:numId w:val="1"/>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pPr>
        <w:pStyle w:val="Normal"/>
        <w:numPr>
          <w:ilvl w:val="0"/>
          <w:numId w:val="1"/>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pStyle w:val="Normal"/>
        <w:numPr>
          <w:ilvl w:val="0"/>
          <w:numId w:val="1"/>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делать выводы с использованием законов логики, дедуктивных и индуктивных умозаключений, умозаключений по аналогии;</w:t>
      </w:r>
    </w:p>
    <w:p>
      <w:pPr>
        <w:pStyle w:val="Normal"/>
        <w:numPr>
          <w:ilvl w:val="0"/>
          <w:numId w:val="1"/>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pStyle w:val="Normal"/>
        <w:numPr>
          <w:ilvl w:val="0"/>
          <w:numId w:val="1"/>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left="120" w:hanging="0"/>
        <w:jc w:val="both"/>
        <w:rPr>
          <w:rFonts w:ascii="Times New Roman" w:hAnsi="Times New Roman"/>
          <w:sz w:val="24"/>
          <w:szCs w:val="24"/>
        </w:rPr>
      </w:pPr>
      <w:r>
        <w:rPr>
          <w:rFonts w:ascii="Times New Roman" w:hAnsi="Times New Roman"/>
          <w:b/>
          <w:i w:val="false"/>
          <w:color w:val="000000"/>
          <w:sz w:val="24"/>
          <w:szCs w:val="24"/>
        </w:rPr>
        <w:t>Базовые исследовательские действия</w:t>
      </w:r>
      <w:r>
        <w:rPr>
          <w:rFonts w:ascii="Times New Roman" w:hAnsi="Times New Roman"/>
          <w:b w:val="false"/>
          <w:i w:val="false"/>
          <w:color w:val="000000"/>
          <w:sz w:val="24"/>
          <w:szCs w:val="24"/>
        </w:rPr>
        <w:t>:</w:t>
      </w:r>
    </w:p>
    <w:p>
      <w:pPr>
        <w:pStyle w:val="Normal"/>
        <w:numPr>
          <w:ilvl w:val="0"/>
          <w:numId w:val="2"/>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pStyle w:val="Normal"/>
        <w:numPr>
          <w:ilvl w:val="0"/>
          <w:numId w:val="2"/>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pStyle w:val="Normal"/>
        <w:numPr>
          <w:ilvl w:val="0"/>
          <w:numId w:val="2"/>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pStyle w:val="Normal"/>
        <w:numPr>
          <w:ilvl w:val="0"/>
          <w:numId w:val="2"/>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прогнозировать возможное развитие процесса, а также выдвигать предположения о его развитии в новых условиях.</w:t>
      </w:r>
    </w:p>
    <w:p>
      <w:pPr>
        <w:pStyle w:val="Normal"/>
        <w:spacing w:lineRule="exact" w:line="264" w:before="0" w:after="0"/>
        <w:ind w:left="120" w:hanging="0"/>
        <w:jc w:val="both"/>
        <w:rPr>
          <w:rFonts w:ascii="Times New Roman" w:hAnsi="Times New Roman"/>
          <w:sz w:val="24"/>
          <w:szCs w:val="24"/>
        </w:rPr>
      </w:pPr>
      <w:r>
        <w:rPr>
          <w:rFonts w:ascii="Times New Roman" w:hAnsi="Times New Roman"/>
          <w:b/>
          <w:i w:val="false"/>
          <w:color w:val="000000"/>
          <w:sz w:val="24"/>
          <w:szCs w:val="24"/>
        </w:rPr>
        <w:t>Работа с информацией:</w:t>
      </w:r>
    </w:p>
    <w:p>
      <w:pPr>
        <w:pStyle w:val="Normal"/>
        <w:numPr>
          <w:ilvl w:val="0"/>
          <w:numId w:val="3"/>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выявлять недостаточность и избыточность информации, данных, необходимых для решения задачи;</w:t>
      </w:r>
    </w:p>
    <w:p>
      <w:pPr>
        <w:pStyle w:val="Normal"/>
        <w:numPr>
          <w:ilvl w:val="0"/>
          <w:numId w:val="3"/>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выбирать, анализировать, систематизировать и интерпретировать информацию различных видов и форм представления;</w:t>
      </w:r>
    </w:p>
    <w:p>
      <w:pPr>
        <w:pStyle w:val="Normal"/>
        <w:numPr>
          <w:ilvl w:val="0"/>
          <w:numId w:val="3"/>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выбирать форму представления информации и иллюстрировать решаемые задачи схемами, диаграммами, иной графикой и их комбинациями;</w:t>
      </w:r>
    </w:p>
    <w:p>
      <w:pPr>
        <w:pStyle w:val="Normal"/>
        <w:numPr>
          <w:ilvl w:val="0"/>
          <w:numId w:val="3"/>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оценивать надёжность информации по критериям, предложенным учителем или сформулированным самостоятельно.</w:t>
      </w:r>
    </w:p>
    <w:p>
      <w:pPr>
        <w:pStyle w:val="Normal"/>
        <w:spacing w:lineRule="exact" w:line="264" w:before="0" w:after="0"/>
        <w:ind w:left="120" w:hanging="0"/>
        <w:jc w:val="both"/>
        <w:rPr>
          <w:rFonts w:ascii="Times New Roman" w:hAnsi="Times New Roman"/>
          <w:sz w:val="24"/>
          <w:szCs w:val="24"/>
        </w:rPr>
      </w:pPr>
      <w:r>
        <w:rPr>
          <w:rFonts w:ascii="Times New Roman" w:hAnsi="Times New Roman"/>
          <w:b/>
          <w:i w:val="false"/>
          <w:color w:val="000000"/>
          <w:sz w:val="24"/>
          <w:szCs w:val="24"/>
        </w:rPr>
        <w:t>Коммуникативные универсальные учебные действия:</w:t>
      </w:r>
    </w:p>
    <w:p>
      <w:pPr>
        <w:pStyle w:val="Normal"/>
        <w:numPr>
          <w:ilvl w:val="0"/>
          <w:numId w:val="4"/>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pStyle w:val="Normal"/>
        <w:numPr>
          <w:ilvl w:val="0"/>
          <w:numId w:val="4"/>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pStyle w:val="Normal"/>
        <w:numPr>
          <w:ilvl w:val="0"/>
          <w:numId w:val="4"/>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pStyle w:val="Normal"/>
        <w:numPr>
          <w:ilvl w:val="0"/>
          <w:numId w:val="4"/>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 xml:space="preserve">понимать и использовать преимущества командной и индивидуальной работы при решении учебных математических задач; </w:t>
      </w:r>
    </w:p>
    <w:p>
      <w:pPr>
        <w:pStyle w:val="Normal"/>
        <w:numPr>
          <w:ilvl w:val="0"/>
          <w:numId w:val="4"/>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pStyle w:val="Normal"/>
        <w:numPr>
          <w:ilvl w:val="0"/>
          <w:numId w:val="4"/>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pStyle w:val="Normal"/>
        <w:spacing w:lineRule="exact" w:line="264" w:before="0" w:after="0"/>
        <w:ind w:left="120" w:hanging="0"/>
        <w:jc w:val="both"/>
        <w:rPr>
          <w:rFonts w:ascii="Times New Roman" w:hAnsi="Times New Roman"/>
          <w:sz w:val="24"/>
          <w:szCs w:val="24"/>
        </w:rPr>
      </w:pPr>
      <w:r>
        <w:rPr>
          <w:rFonts w:ascii="Times New Roman" w:hAnsi="Times New Roman"/>
          <w:sz w:val="24"/>
          <w:szCs w:val="24"/>
        </w:rPr>
      </w:r>
    </w:p>
    <w:p>
      <w:pPr>
        <w:pStyle w:val="Normal"/>
        <w:spacing w:lineRule="exact" w:line="264" w:before="0" w:after="0"/>
        <w:ind w:left="120" w:hanging="0"/>
        <w:jc w:val="both"/>
        <w:rPr>
          <w:rFonts w:ascii="Times New Roman" w:hAnsi="Times New Roman"/>
          <w:sz w:val="24"/>
          <w:szCs w:val="24"/>
        </w:rPr>
      </w:pPr>
      <w:r>
        <w:rPr>
          <w:rFonts w:ascii="Times New Roman" w:hAnsi="Times New Roman"/>
          <w:b/>
          <w:i w:val="false"/>
          <w:color w:val="000000"/>
          <w:sz w:val="24"/>
          <w:szCs w:val="24"/>
        </w:rPr>
        <w:t>Регулятивные универсальные учебные действия</w:t>
      </w:r>
    </w:p>
    <w:p>
      <w:pPr>
        <w:pStyle w:val="Normal"/>
        <w:spacing w:lineRule="exact" w:line="264" w:before="0" w:after="0"/>
        <w:ind w:left="120" w:hanging="0"/>
        <w:jc w:val="both"/>
        <w:rPr>
          <w:rFonts w:ascii="Times New Roman" w:hAnsi="Times New Roman"/>
          <w:sz w:val="24"/>
          <w:szCs w:val="24"/>
        </w:rPr>
      </w:pPr>
      <w:r>
        <w:rPr>
          <w:rFonts w:ascii="Times New Roman" w:hAnsi="Times New Roman"/>
          <w:sz w:val="24"/>
          <w:szCs w:val="24"/>
        </w:rPr>
      </w:r>
    </w:p>
    <w:p>
      <w:pPr>
        <w:pStyle w:val="Normal"/>
        <w:spacing w:lineRule="exact" w:line="264" w:before="0" w:after="0"/>
        <w:ind w:left="120" w:hanging="0"/>
        <w:jc w:val="both"/>
        <w:rPr>
          <w:rFonts w:ascii="Times New Roman" w:hAnsi="Times New Roman"/>
          <w:sz w:val="24"/>
          <w:szCs w:val="24"/>
        </w:rPr>
      </w:pPr>
      <w:r>
        <w:rPr>
          <w:rFonts w:ascii="Times New Roman" w:hAnsi="Times New Roman"/>
          <w:b/>
          <w:i w:val="false"/>
          <w:color w:val="000000"/>
          <w:sz w:val="24"/>
          <w:szCs w:val="24"/>
        </w:rPr>
        <w:t>Самоорганизация:</w:t>
      </w:r>
    </w:p>
    <w:p>
      <w:pPr>
        <w:pStyle w:val="Normal"/>
        <w:numPr>
          <w:ilvl w:val="0"/>
          <w:numId w:val="5"/>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pStyle w:val="Normal"/>
        <w:spacing w:lineRule="exact" w:line="264" w:before="0" w:after="0"/>
        <w:ind w:left="120" w:hanging="0"/>
        <w:jc w:val="both"/>
        <w:rPr>
          <w:rFonts w:ascii="Times New Roman" w:hAnsi="Times New Roman"/>
          <w:sz w:val="24"/>
          <w:szCs w:val="24"/>
        </w:rPr>
      </w:pPr>
      <w:r>
        <w:rPr>
          <w:rFonts w:ascii="Times New Roman" w:hAnsi="Times New Roman"/>
          <w:b/>
          <w:i w:val="false"/>
          <w:color w:val="000000"/>
          <w:sz w:val="24"/>
          <w:szCs w:val="24"/>
        </w:rPr>
        <w:t>Самоконтроль, эмоциональный интеллект:</w:t>
      </w:r>
    </w:p>
    <w:p>
      <w:pPr>
        <w:pStyle w:val="Normal"/>
        <w:numPr>
          <w:ilvl w:val="0"/>
          <w:numId w:val="6"/>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владеть способами самопроверки, самоконтроля процесса и результата решения математической задачи;</w:t>
      </w:r>
    </w:p>
    <w:p>
      <w:pPr>
        <w:pStyle w:val="Normal"/>
        <w:numPr>
          <w:ilvl w:val="0"/>
          <w:numId w:val="6"/>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pStyle w:val="Normal"/>
        <w:numPr>
          <w:ilvl w:val="0"/>
          <w:numId w:val="6"/>
        </w:numPr>
        <w:spacing w:lineRule="exact" w:line="264" w:before="0" w:after="0"/>
        <w:jc w:val="both"/>
        <w:rPr>
          <w:rFonts w:ascii="Times New Roman" w:hAnsi="Times New Roman"/>
          <w:sz w:val="24"/>
          <w:szCs w:val="24"/>
        </w:rPr>
      </w:pPr>
      <w:r>
        <w:rPr>
          <w:rFonts w:ascii="Times New Roman" w:hAnsi="Times New Roman"/>
          <w:b w:val="false"/>
          <w:i w:val="false"/>
          <w:color w:val="000000"/>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pStyle w:val="Normal"/>
        <w:spacing w:lineRule="exact" w:line="264" w:before="0" w:after="0"/>
        <w:ind w:left="120" w:hanging="0"/>
        <w:jc w:val="both"/>
        <w:rPr>
          <w:rFonts w:ascii="Times New Roman" w:hAnsi="Times New Roman"/>
          <w:sz w:val="24"/>
          <w:szCs w:val="24"/>
        </w:rPr>
      </w:pPr>
      <w:r>
        <w:rPr>
          <w:rFonts w:ascii="Times New Roman" w:hAnsi="Times New Roman"/>
          <w:sz w:val="24"/>
          <w:szCs w:val="24"/>
        </w:rPr>
      </w:r>
    </w:p>
    <w:p>
      <w:pPr>
        <w:pStyle w:val="Normal"/>
        <w:spacing w:lineRule="exact" w:line="264" w:before="0" w:after="0"/>
        <w:ind w:left="120" w:hanging="0"/>
        <w:jc w:val="both"/>
        <w:rPr>
          <w:rFonts w:ascii="Times New Roman" w:hAnsi="Times New Roman"/>
          <w:sz w:val="24"/>
          <w:szCs w:val="24"/>
        </w:rPr>
      </w:pPr>
      <w:r>
        <w:rPr>
          <w:rFonts w:ascii="Times New Roman" w:hAnsi="Times New Roman"/>
          <w:b/>
          <w:i w:val="false"/>
          <w:color w:val="000000"/>
          <w:sz w:val="24"/>
          <w:szCs w:val="24"/>
        </w:rPr>
        <w:t>ПРЕДМЕТНЫЕ РЕЗУЛЬТАТЫ</w:t>
      </w:r>
    </w:p>
    <w:p>
      <w:pPr>
        <w:pStyle w:val="Normal"/>
        <w:spacing w:lineRule="exact" w:line="264" w:before="0" w:after="0"/>
        <w:ind w:left="120" w:hanging="0"/>
        <w:jc w:val="both"/>
        <w:rPr>
          <w:rFonts w:ascii="Times New Roman" w:hAnsi="Times New Roman"/>
          <w:sz w:val="24"/>
          <w:szCs w:val="24"/>
        </w:rPr>
      </w:pPr>
      <w:r>
        <w:rPr>
          <w:rFonts w:ascii="Times New Roman" w:hAnsi="Times New Roman"/>
          <w:sz w:val="24"/>
          <w:szCs w:val="24"/>
        </w:rPr>
      </w:r>
    </w:p>
    <w:p>
      <w:pPr>
        <w:pStyle w:val="Normal"/>
        <w:spacing w:lineRule="exact" w:line="264" w:before="0" w:after="0"/>
        <w:ind w:firstLine="600"/>
        <w:jc w:val="both"/>
        <w:rPr>
          <w:rFonts w:ascii="Times New Roman" w:hAnsi="Times New Roman"/>
          <w:sz w:val="24"/>
          <w:szCs w:val="24"/>
        </w:rPr>
      </w:pPr>
      <w:bookmarkStart w:id="9" w:name="_Toc124426249"/>
      <w:bookmarkEnd w:id="9"/>
      <w:r>
        <w:rPr>
          <w:rFonts w:ascii="Times New Roman" w:hAnsi="Times New Roman"/>
          <w:b w:val="false"/>
          <w:i w:val="false"/>
          <w:color w:val="000000"/>
          <w:sz w:val="24"/>
          <w:szCs w:val="24"/>
        </w:rPr>
        <w:t xml:space="preserve">К концу обучения </w:t>
      </w:r>
      <w:r>
        <w:rPr>
          <w:rFonts w:ascii="Times New Roman" w:hAnsi="Times New Roman"/>
          <w:b/>
          <w:i w:val="false"/>
          <w:color w:val="000000"/>
          <w:sz w:val="24"/>
          <w:szCs w:val="24"/>
        </w:rPr>
        <w:t>в 7 классе</w:t>
      </w:r>
      <w:r>
        <w:rPr>
          <w:rFonts w:ascii="Times New Roman" w:hAnsi="Times New Roman"/>
          <w:b w:val="false"/>
          <w:i w:val="false"/>
          <w:color w:val="000000"/>
          <w:sz w:val="24"/>
          <w:szCs w:val="24"/>
        </w:rPr>
        <w:t xml:space="preserve"> обучающийся получит следующие предметные результаты:</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Строить чертежи к геометрическим задачам.</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Проводить логические рассуждения с использованием геометрических теорем.</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Решать задачи на клетчатой бумаге.</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Пользоваться простейшими геометрическими неравенствами, понимать их практический смысл.</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Проводить основные геометрические построения с помощью циркуля и линейки.</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 xml:space="preserve">К концу обучения </w:t>
      </w:r>
      <w:r>
        <w:rPr>
          <w:rFonts w:ascii="Times New Roman" w:hAnsi="Times New Roman"/>
          <w:b/>
          <w:i w:val="false"/>
          <w:color w:val="000000"/>
          <w:sz w:val="24"/>
          <w:szCs w:val="24"/>
        </w:rPr>
        <w:t>в 8 классе</w:t>
      </w:r>
      <w:r>
        <w:rPr>
          <w:rFonts w:ascii="Times New Roman" w:hAnsi="Times New Roman"/>
          <w:b w:val="false"/>
          <w:i w:val="false"/>
          <w:color w:val="000000"/>
          <w:sz w:val="24"/>
          <w:szCs w:val="24"/>
        </w:rPr>
        <w:t xml:space="preserve"> обучающийся получит следующие предметные результаты:</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Распознавать основные виды четырёхугольников, их элементы, пользоваться их свойствами при решении геометрических задач.</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Применять свойства точки пересечения медиан треугольника (центра масс) в решении задач.</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Применять признаки подобия треугольников в решении геометрических задач.</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Владеть понятием описанного четырёхугольника, применять свойства описанного четырёхугольника при решении задач.</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 xml:space="preserve">К концу обучения </w:t>
      </w:r>
      <w:r>
        <w:rPr>
          <w:rFonts w:ascii="Times New Roman" w:hAnsi="Times New Roman"/>
          <w:b/>
          <w:i w:val="false"/>
          <w:color w:val="000000"/>
          <w:sz w:val="24"/>
          <w:szCs w:val="24"/>
        </w:rPr>
        <w:t>в 9 классе</w:t>
      </w:r>
      <w:r>
        <w:rPr>
          <w:rFonts w:ascii="Times New Roman" w:hAnsi="Times New Roman"/>
          <w:b w:val="false"/>
          <w:i w:val="false"/>
          <w:color w:val="000000"/>
          <w:sz w:val="24"/>
          <w:szCs w:val="24"/>
        </w:rPr>
        <w:t xml:space="preserve"> обучающийся получит следующие предметные результаты:</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Пользоваться теоремами о произведении отрезков хорд, о произведении отрезков секущих, о квадрате касательной.</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Пользоваться методом координат на плоскости, применять его в решении геометрических и практических задач.</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pStyle w:val="Normal"/>
        <w:spacing w:lineRule="exact" w:line="264" w:before="0" w:after="0"/>
        <w:ind w:firstLine="600"/>
        <w:jc w:val="both"/>
        <w:rPr>
          <w:rFonts w:ascii="Times New Roman" w:hAnsi="Times New Roman"/>
          <w:sz w:val="24"/>
          <w:szCs w:val="24"/>
        </w:rPr>
      </w:pPr>
      <w:r>
        <w:rPr>
          <w:rFonts w:ascii="Times New Roman" w:hAnsi="Times New Roman"/>
          <w:b w:val="false"/>
          <w:i w:val="false"/>
          <w:color w:val="000000"/>
          <w:sz w:val="24"/>
          <w:szCs w:val="24"/>
        </w:rPr>
        <w:t>Находить оси (или центры) симметрии фигур, применять движения плоскости в простейших случаях.</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rFonts w:ascii="Times New Roman" w:hAnsi="Times New Roman"/>
          <w:sz w:val="24"/>
          <w:szCs w:val="24"/>
        </w:rPr>
      </w:pPr>
      <w:bookmarkStart w:id="10" w:name="block-804246671"/>
      <w:r>
        <w:rPr>
          <w:rFonts w:ascii="Times New Roman" w:hAnsi="Times New Roman"/>
          <w:b w:val="false"/>
          <w:i w:val="false"/>
          <w:color w:val="000000"/>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bookmarkStart w:id="11" w:name="block-80424667"/>
      <w:bookmarkEnd w:id="10"/>
    </w:p>
    <w:p>
      <w:pPr>
        <w:pStyle w:val="Normal"/>
        <w:spacing w:before="0" w:after="0"/>
        <w:ind w:left="120" w:hanging="0"/>
        <w:jc w:val="left"/>
        <w:rPr>
          <w:rFonts w:ascii="Times New Roman" w:hAnsi="Times New Roman"/>
          <w:sz w:val="24"/>
          <w:szCs w:val="24"/>
        </w:rPr>
      </w:pPr>
      <w:bookmarkStart w:id="12" w:name="block-80424670"/>
      <w:bookmarkEnd w:id="11"/>
      <w:bookmarkEnd w:id="12"/>
      <w:r>
        <w:rPr>
          <w:rFonts w:ascii="Times New Roman" w:hAnsi="Times New Roman"/>
          <w:b/>
          <w:i w:val="false"/>
          <w:color w:val="000000"/>
          <w:sz w:val="24"/>
          <w:szCs w:val="24"/>
        </w:rPr>
        <w:t xml:space="preserve"> </w:t>
      </w:r>
      <w:r>
        <w:rPr>
          <w:rFonts w:ascii="Times New Roman" w:hAnsi="Times New Roman"/>
          <w:b/>
          <w:i w:val="false"/>
          <w:color w:val="000000"/>
          <w:sz w:val="24"/>
          <w:szCs w:val="24"/>
        </w:rPr>
        <w:t xml:space="preserve">ТЕМАТИЧЕСКОЕ ПЛАНИРОВАНИЕ </w:t>
      </w:r>
    </w:p>
    <w:p>
      <w:pPr>
        <w:pStyle w:val="Normal"/>
        <w:spacing w:before="0" w:after="0"/>
        <w:ind w:left="120" w:hanging="0"/>
        <w:jc w:val="left"/>
        <w:rPr>
          <w:rFonts w:ascii="Times New Roman" w:hAnsi="Times New Roman"/>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 xml:space="preserve">7 КЛАСС </w:t>
      </w:r>
    </w:p>
    <w:tbl>
      <w:tblPr>
        <w:tblW w:w="13594" w:type="dxa"/>
        <w:jc w:val="left"/>
        <w:tblInd w:w="-8" w:type="dxa"/>
        <w:tblLayout w:type="fixed"/>
        <w:tblCellMar>
          <w:top w:w="50" w:type="dxa"/>
          <w:left w:w="100" w:type="dxa"/>
          <w:bottom w:w="0" w:type="dxa"/>
          <w:right w:w="108" w:type="dxa"/>
        </w:tblCellMar>
      </w:tblPr>
      <w:tblGrid>
        <w:gridCol w:w="694"/>
        <w:gridCol w:w="2399"/>
        <w:gridCol w:w="1454"/>
        <w:gridCol w:w="2493"/>
        <w:gridCol w:w="2614"/>
        <w:gridCol w:w="3939"/>
      </w:tblGrid>
      <w:tr>
        <w:trPr>
          <w:trHeight w:val="144" w:hRule="atLeast"/>
        </w:trPr>
        <w:tc>
          <w:tcPr>
            <w:tcW w:w="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 xml:space="preserve">п/п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c>
          <w:tcPr>
            <w:tcW w:w="23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Наименование разделов и тем программы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c>
          <w:tcPr>
            <w:tcW w:w="65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i w:val="false"/>
                <w:color w:val="000000"/>
                <w:sz w:val="24"/>
                <w:szCs w:val="24"/>
              </w:rPr>
              <w:t>Количество часов</w:t>
            </w:r>
          </w:p>
        </w:tc>
        <w:tc>
          <w:tcPr>
            <w:tcW w:w="39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Электронные (цифровые) образовательные ресурсы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r>
      <w:tr>
        <w:trPr>
          <w:trHeight w:val="144" w:hRule="atLeast"/>
        </w:trPr>
        <w:tc>
          <w:tcPr>
            <w:tcW w:w="69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sz w:val="24"/>
                <w:szCs w:val="24"/>
              </w:rPr>
            </w:pPr>
            <w:r>
              <w:rPr>
                <w:rFonts w:ascii="Times New Roman" w:hAnsi="Times New Roman"/>
                <w:sz w:val="24"/>
                <w:szCs w:val="24"/>
              </w:rPr>
            </w:r>
          </w:p>
        </w:tc>
        <w:tc>
          <w:tcPr>
            <w:tcW w:w="239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sz w:val="24"/>
                <w:szCs w:val="24"/>
              </w:rPr>
            </w:pPr>
            <w:r>
              <w:rPr>
                <w:rFonts w:ascii="Times New Roman" w:hAnsi="Times New Roman"/>
                <w:sz w:val="24"/>
                <w:szCs w:val="24"/>
              </w:rPr>
            </w:r>
          </w:p>
        </w:tc>
        <w:tc>
          <w:tcPr>
            <w:tcW w:w="14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Всего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Контрольные работы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Практические работы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c>
          <w:tcPr>
            <w:tcW w:w="393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sz w:val="24"/>
                <w:szCs w:val="24"/>
              </w:rPr>
            </w:pPr>
            <w:r>
              <w:rPr>
                <w:rFonts w:ascii="Times New Roman" w:hAnsi="Times New Roman"/>
                <w:sz w:val="24"/>
                <w:szCs w:val="24"/>
              </w:rPr>
            </w:r>
          </w:p>
        </w:tc>
      </w:tr>
      <w:tr>
        <w:trPr>
          <w:trHeight w:val="144" w:hRule="atLeast"/>
        </w:trPr>
        <w:tc>
          <w:tcPr>
            <w:tcW w:w="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Простейшие геометрические фигуры и их свойства. Измерение геометрических величин</w:t>
            </w:r>
          </w:p>
        </w:tc>
        <w:tc>
          <w:tcPr>
            <w:tcW w:w="14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14 </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2">
              <w:r>
                <w:rPr>
                  <w:rFonts w:ascii="Times New Roman" w:hAnsi="Times New Roman"/>
                  <w:b w:val="false"/>
                  <w:i w:val="false"/>
                  <w:color w:val="0000FF"/>
                  <w:sz w:val="24"/>
                  <w:szCs w:val="24"/>
                  <w:u w:val="single"/>
                </w:rPr>
                <w:t>https://m.edsoo.ru/7f415e2e</w:t>
              </w:r>
            </w:hyperlink>
          </w:p>
        </w:tc>
      </w:tr>
      <w:tr>
        <w:trPr>
          <w:trHeight w:val="144" w:hRule="atLeast"/>
        </w:trPr>
        <w:tc>
          <w:tcPr>
            <w:tcW w:w="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Треугольники</w:t>
            </w:r>
          </w:p>
        </w:tc>
        <w:tc>
          <w:tcPr>
            <w:tcW w:w="14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22 </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 </w:t>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3">
              <w:r>
                <w:rPr>
                  <w:rFonts w:ascii="Times New Roman" w:hAnsi="Times New Roman"/>
                  <w:b w:val="false"/>
                  <w:i w:val="false"/>
                  <w:color w:val="0000FF"/>
                  <w:sz w:val="24"/>
                  <w:szCs w:val="24"/>
                  <w:u w:val="single"/>
                </w:rPr>
                <w:t>https://m.edsoo.ru/7f415e2e</w:t>
              </w:r>
            </w:hyperlink>
          </w:p>
        </w:tc>
      </w:tr>
      <w:tr>
        <w:trPr>
          <w:trHeight w:val="144" w:hRule="atLeast"/>
        </w:trPr>
        <w:tc>
          <w:tcPr>
            <w:tcW w:w="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Параллельные прямые, сумма углов треугольника</w:t>
            </w:r>
          </w:p>
        </w:tc>
        <w:tc>
          <w:tcPr>
            <w:tcW w:w="14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14 </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 </w:t>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4">
              <w:r>
                <w:rPr>
                  <w:rFonts w:ascii="Times New Roman" w:hAnsi="Times New Roman"/>
                  <w:b w:val="false"/>
                  <w:i w:val="false"/>
                  <w:color w:val="0000FF"/>
                  <w:sz w:val="24"/>
                  <w:szCs w:val="24"/>
                  <w:u w:val="single"/>
                </w:rPr>
                <w:t>https://m.edsoo.ru/7f415e2e</w:t>
              </w:r>
            </w:hyperlink>
          </w:p>
        </w:tc>
      </w:tr>
      <w:tr>
        <w:trPr>
          <w:trHeight w:val="144" w:hRule="atLeast"/>
        </w:trPr>
        <w:tc>
          <w:tcPr>
            <w:tcW w:w="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4</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Окружность и круг. Геометрические построения</w:t>
            </w:r>
          </w:p>
        </w:tc>
        <w:tc>
          <w:tcPr>
            <w:tcW w:w="14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14 </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5">
              <w:r>
                <w:rPr>
                  <w:rFonts w:ascii="Times New Roman" w:hAnsi="Times New Roman"/>
                  <w:b w:val="false"/>
                  <w:i w:val="false"/>
                  <w:color w:val="0000FF"/>
                  <w:sz w:val="24"/>
                  <w:szCs w:val="24"/>
                  <w:u w:val="single"/>
                </w:rPr>
                <w:t>https://m.edsoo.ru/7f415e2e</w:t>
              </w:r>
            </w:hyperlink>
          </w:p>
        </w:tc>
      </w:tr>
      <w:tr>
        <w:trPr>
          <w:trHeight w:val="144" w:hRule="atLeast"/>
        </w:trPr>
        <w:tc>
          <w:tcPr>
            <w:tcW w:w="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5</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Повторение, обобщение знаний</w:t>
            </w:r>
          </w:p>
        </w:tc>
        <w:tc>
          <w:tcPr>
            <w:tcW w:w="14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4 </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 </w:t>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6">
              <w:r>
                <w:rPr>
                  <w:rFonts w:ascii="Times New Roman" w:hAnsi="Times New Roman"/>
                  <w:b w:val="false"/>
                  <w:i w:val="false"/>
                  <w:color w:val="0000FF"/>
                  <w:sz w:val="24"/>
                  <w:szCs w:val="24"/>
                  <w:u w:val="single"/>
                </w:rPr>
                <w:t>https://m.edsoo.ru/7f415e2e</w:t>
              </w:r>
            </w:hyperlink>
          </w:p>
        </w:tc>
      </w:tr>
      <w:tr>
        <w:trPr>
          <w:trHeight w:val="144" w:hRule="atLeast"/>
        </w:trPr>
        <w:tc>
          <w:tcPr>
            <w:tcW w:w="309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ОБЩЕЕ КОЛИЧЕСТВО ЧАСОВ ПО ПРОГРАММЕ</w:t>
            </w:r>
          </w:p>
        </w:tc>
        <w:tc>
          <w:tcPr>
            <w:tcW w:w="14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68 </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3 </w:t>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0 </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sz w:val="24"/>
                <w:szCs w:val="24"/>
              </w:rPr>
            </w:pPr>
            <w:r>
              <w:rPr>
                <w:rFonts w:ascii="Times New Roman" w:hAnsi="Times New Roman"/>
                <w:sz w:val="24"/>
                <w:szCs w:val="24"/>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rFonts w:ascii="Times New Roman" w:hAnsi="Times New Roman"/>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 xml:space="preserve">8 КЛАСС </w:t>
      </w:r>
    </w:p>
    <w:tbl>
      <w:tblPr>
        <w:tblW w:w="13594" w:type="dxa"/>
        <w:jc w:val="left"/>
        <w:tblInd w:w="-8" w:type="dxa"/>
        <w:tblLayout w:type="fixed"/>
        <w:tblCellMar>
          <w:top w:w="50" w:type="dxa"/>
          <w:left w:w="100" w:type="dxa"/>
          <w:bottom w:w="0" w:type="dxa"/>
          <w:right w:w="108" w:type="dxa"/>
        </w:tblCellMar>
      </w:tblPr>
      <w:tblGrid>
        <w:gridCol w:w="659"/>
        <w:gridCol w:w="2800"/>
        <w:gridCol w:w="1391"/>
        <w:gridCol w:w="2425"/>
        <w:gridCol w:w="2548"/>
        <w:gridCol w:w="3770"/>
      </w:tblGrid>
      <w:tr>
        <w:trPr>
          <w:trHeight w:val="144" w:hRule="atLeast"/>
        </w:trPr>
        <w:tc>
          <w:tcPr>
            <w:tcW w:w="6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 xml:space="preserve">п/п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c>
          <w:tcPr>
            <w:tcW w:w="280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Наименование разделов и тем программы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c>
          <w:tcPr>
            <w:tcW w:w="636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i w:val="false"/>
                <w:color w:val="000000"/>
                <w:sz w:val="24"/>
                <w:szCs w:val="24"/>
              </w:rPr>
              <w:t>Количество часов</w:t>
            </w:r>
          </w:p>
        </w:tc>
        <w:tc>
          <w:tcPr>
            <w:tcW w:w="377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Электронные (цифровые) образовательные ресурсы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r>
      <w:tr>
        <w:trPr>
          <w:trHeight w:val="144" w:hRule="atLeast"/>
        </w:trPr>
        <w:tc>
          <w:tcPr>
            <w:tcW w:w="65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sz w:val="24"/>
                <w:szCs w:val="24"/>
              </w:rPr>
            </w:pPr>
            <w:r>
              <w:rPr>
                <w:rFonts w:ascii="Times New Roman" w:hAnsi="Times New Roman"/>
                <w:sz w:val="24"/>
                <w:szCs w:val="24"/>
              </w:rPr>
            </w:r>
          </w:p>
        </w:tc>
        <w:tc>
          <w:tcPr>
            <w:tcW w:w="280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sz w:val="24"/>
                <w:szCs w:val="24"/>
              </w:rPr>
            </w:pPr>
            <w:r>
              <w:rPr>
                <w:rFonts w:ascii="Times New Roman" w:hAnsi="Times New Roman"/>
                <w:sz w:val="24"/>
                <w:szCs w:val="24"/>
              </w:rPr>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Всего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Контрольные работы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c>
          <w:tcPr>
            <w:tcW w:w="2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Практические работы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c>
          <w:tcPr>
            <w:tcW w:w="377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sz w:val="24"/>
                <w:szCs w:val="24"/>
              </w:rPr>
            </w:pPr>
            <w:r>
              <w:rPr>
                <w:rFonts w:ascii="Times New Roman" w:hAnsi="Times New Roman"/>
                <w:sz w:val="24"/>
                <w:szCs w:val="24"/>
              </w:rPr>
            </w:r>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1</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Четырёхугольники</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12 </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 </w:t>
            </w:r>
          </w:p>
        </w:tc>
        <w:tc>
          <w:tcPr>
            <w:tcW w:w="2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7">
              <w:r>
                <w:rPr>
                  <w:rFonts w:ascii="Times New Roman" w:hAnsi="Times New Roman"/>
                  <w:b w:val="false"/>
                  <w:i w:val="false"/>
                  <w:color w:val="0000FF"/>
                  <w:sz w:val="24"/>
                  <w:szCs w:val="24"/>
                  <w:u w:val="single"/>
                </w:rPr>
                <w:t>https://m.edsoo.ru/7f417e18</w:t>
              </w:r>
            </w:hyperlink>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2</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Теорема Фалеса и теорема о пропорциональных отрезках, подобные треугольники</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15 </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 </w:t>
            </w:r>
          </w:p>
        </w:tc>
        <w:tc>
          <w:tcPr>
            <w:tcW w:w="2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8">
              <w:r>
                <w:rPr>
                  <w:rFonts w:ascii="Times New Roman" w:hAnsi="Times New Roman"/>
                  <w:b w:val="false"/>
                  <w:i w:val="false"/>
                  <w:color w:val="0000FF"/>
                  <w:sz w:val="24"/>
                  <w:szCs w:val="24"/>
                  <w:u w:val="single"/>
                </w:rPr>
                <w:t>https://m.edsoo.ru/7f417e18</w:t>
              </w:r>
            </w:hyperlink>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3</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Площадь. Нахождение площадей треугольников и многоугольных фигур. Площади подобных фигур</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14 </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2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9">
              <w:r>
                <w:rPr>
                  <w:rFonts w:ascii="Times New Roman" w:hAnsi="Times New Roman"/>
                  <w:b w:val="false"/>
                  <w:i w:val="false"/>
                  <w:color w:val="0000FF"/>
                  <w:sz w:val="24"/>
                  <w:szCs w:val="24"/>
                  <w:u w:val="single"/>
                </w:rPr>
                <w:t>https://m.edsoo.ru/7f417e18</w:t>
              </w:r>
            </w:hyperlink>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4</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Теорема Пифагора и начала тригонометрии</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10 </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 </w:t>
            </w:r>
          </w:p>
        </w:tc>
        <w:tc>
          <w:tcPr>
            <w:tcW w:w="2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0">
              <w:r>
                <w:rPr>
                  <w:rFonts w:ascii="Times New Roman" w:hAnsi="Times New Roman"/>
                  <w:b w:val="false"/>
                  <w:i w:val="false"/>
                  <w:color w:val="0000FF"/>
                  <w:sz w:val="24"/>
                  <w:szCs w:val="24"/>
                  <w:u w:val="single"/>
                </w:rPr>
                <w:t>https://m.edsoo.ru/7f417e18</w:t>
              </w:r>
            </w:hyperlink>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5</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Углы в окружности. Вписанные и описанные четырехугольники. Касательные к окружности. Касание окружностей</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12 </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2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1">
              <w:r>
                <w:rPr>
                  <w:rFonts w:ascii="Times New Roman" w:hAnsi="Times New Roman"/>
                  <w:b w:val="false"/>
                  <w:i w:val="false"/>
                  <w:color w:val="0000FF"/>
                  <w:sz w:val="24"/>
                  <w:szCs w:val="24"/>
                  <w:u w:val="single"/>
                </w:rPr>
                <w:t>https://m.edsoo.ru/7f417e18</w:t>
              </w:r>
            </w:hyperlink>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6</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Повторение, обобщение знаний</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5 </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 </w:t>
            </w:r>
          </w:p>
        </w:tc>
        <w:tc>
          <w:tcPr>
            <w:tcW w:w="2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2">
              <w:r>
                <w:rPr>
                  <w:rFonts w:ascii="Times New Roman" w:hAnsi="Times New Roman"/>
                  <w:b w:val="false"/>
                  <w:i w:val="false"/>
                  <w:color w:val="0000FF"/>
                  <w:sz w:val="24"/>
                  <w:szCs w:val="24"/>
                  <w:u w:val="single"/>
                </w:rPr>
                <w:t>https://m.edsoo.ru/7f417e18</w:t>
              </w:r>
            </w:hyperlink>
          </w:p>
        </w:tc>
      </w:tr>
      <w:tr>
        <w:trPr>
          <w:trHeight w:val="144" w:hRule="atLeast"/>
        </w:trPr>
        <w:tc>
          <w:tcPr>
            <w:tcW w:w="345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ОБЩЕЕ КОЛИЧЕСТВО ЧАСОВ ПО ПРОГРАММЕ</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68 </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4 </w:t>
            </w:r>
          </w:p>
        </w:tc>
        <w:tc>
          <w:tcPr>
            <w:tcW w:w="2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0 </w:t>
            </w:r>
          </w:p>
        </w:tc>
        <w:tc>
          <w:tcPr>
            <w:tcW w:w="3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sz w:val="24"/>
                <w:szCs w:val="24"/>
              </w:rPr>
            </w:pPr>
            <w:r>
              <w:rPr>
                <w:rFonts w:ascii="Times New Roman" w:hAnsi="Times New Roman"/>
                <w:sz w:val="24"/>
                <w:szCs w:val="24"/>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rFonts w:ascii="Times New Roman" w:hAnsi="Times New Roman"/>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 xml:space="preserve">9 КЛАСС </w:t>
      </w:r>
    </w:p>
    <w:tbl>
      <w:tblPr>
        <w:tblW w:w="13594" w:type="dxa"/>
        <w:jc w:val="left"/>
        <w:tblInd w:w="-8" w:type="dxa"/>
        <w:tblLayout w:type="fixed"/>
        <w:tblCellMar>
          <w:top w:w="50" w:type="dxa"/>
          <w:left w:w="100" w:type="dxa"/>
          <w:bottom w:w="0" w:type="dxa"/>
          <w:right w:w="108" w:type="dxa"/>
        </w:tblCellMar>
      </w:tblPr>
      <w:tblGrid>
        <w:gridCol w:w="686"/>
        <w:gridCol w:w="2480"/>
        <w:gridCol w:w="1441"/>
        <w:gridCol w:w="2479"/>
        <w:gridCol w:w="2602"/>
        <w:gridCol w:w="3905"/>
      </w:tblGrid>
      <w:tr>
        <w:trPr>
          <w:trHeight w:val="144" w:hRule="atLeast"/>
        </w:trPr>
        <w:tc>
          <w:tcPr>
            <w:tcW w:w="68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 </w:t>
            </w:r>
            <w:r>
              <w:rPr>
                <w:rFonts w:ascii="Times New Roman" w:hAnsi="Times New Roman"/>
                <w:b/>
                <w:i w:val="false"/>
                <w:color w:val="000000"/>
                <w:sz w:val="24"/>
                <w:szCs w:val="24"/>
              </w:rPr>
              <w:t xml:space="preserve">п/п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c>
          <w:tcPr>
            <w:tcW w:w="24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Наименование разделов и тем программы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c>
          <w:tcPr>
            <w:tcW w:w="65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i w:val="false"/>
                <w:color w:val="000000"/>
                <w:sz w:val="24"/>
                <w:szCs w:val="24"/>
              </w:rPr>
              <w:t>Количество часов</w:t>
            </w:r>
          </w:p>
        </w:tc>
        <w:tc>
          <w:tcPr>
            <w:tcW w:w="390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Электронные (цифровые) образовательные ресурсы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r>
      <w:tr>
        <w:trPr>
          <w:trHeight w:val="144" w:hRule="atLeast"/>
        </w:trPr>
        <w:tc>
          <w:tcPr>
            <w:tcW w:w="68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sz w:val="24"/>
                <w:szCs w:val="24"/>
              </w:rPr>
            </w:pPr>
            <w:r>
              <w:rPr>
                <w:rFonts w:ascii="Times New Roman" w:hAnsi="Times New Roman"/>
                <w:sz w:val="24"/>
                <w:szCs w:val="24"/>
              </w:rPr>
            </w:r>
          </w:p>
        </w:tc>
        <w:tc>
          <w:tcPr>
            <w:tcW w:w="24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sz w:val="24"/>
                <w:szCs w:val="24"/>
              </w:rPr>
            </w:pPr>
            <w:r>
              <w:rPr>
                <w:rFonts w:ascii="Times New Roman" w:hAnsi="Times New Roman"/>
                <w:sz w:val="24"/>
                <w:szCs w:val="24"/>
              </w:rPr>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Всего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Контрольные работы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i w:val="false"/>
                <w:color w:val="000000"/>
                <w:sz w:val="24"/>
                <w:szCs w:val="24"/>
              </w:rPr>
              <w:t xml:space="preserve">Практические работы </w:t>
            </w:r>
          </w:p>
          <w:p>
            <w:pPr>
              <w:pStyle w:val="Normal"/>
              <w:widowControl w:val="false"/>
              <w:spacing w:before="0" w:after="0"/>
              <w:ind w:left="135" w:hanging="0"/>
              <w:jc w:val="left"/>
              <w:rPr>
                <w:rFonts w:ascii="Times New Roman" w:hAnsi="Times New Roman"/>
                <w:sz w:val="24"/>
                <w:szCs w:val="24"/>
              </w:rPr>
            </w:pPr>
            <w:r>
              <w:rPr>
                <w:rFonts w:ascii="Times New Roman" w:hAnsi="Times New Roman"/>
                <w:sz w:val="24"/>
                <w:szCs w:val="24"/>
              </w:rPr>
            </w:r>
          </w:p>
        </w:tc>
        <w:tc>
          <w:tcPr>
            <w:tcW w:w="390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sz w:val="24"/>
                <w:szCs w:val="24"/>
              </w:rPr>
            </w:pPr>
            <w:r>
              <w:rPr>
                <w:rFonts w:ascii="Times New Roman" w:hAnsi="Times New Roman"/>
                <w:sz w:val="24"/>
                <w:szCs w:val="24"/>
              </w:rPr>
            </w:r>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1</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Тригонометрия. Теоремы косинусов и синусов. Решение треугольников</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16 </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 </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3">
              <w:r>
                <w:rPr>
                  <w:rFonts w:ascii="Times New Roman" w:hAnsi="Times New Roman"/>
                  <w:b w:val="false"/>
                  <w:i w:val="false"/>
                  <w:color w:val="0000FF"/>
                  <w:sz w:val="24"/>
                  <w:szCs w:val="24"/>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2</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Преобразование подобия. Метрические соотношения в окружности</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10 </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 </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4">
              <w:r>
                <w:rPr>
                  <w:rFonts w:ascii="Times New Roman" w:hAnsi="Times New Roman"/>
                  <w:b w:val="false"/>
                  <w:i w:val="false"/>
                  <w:color w:val="0000FF"/>
                  <w:sz w:val="24"/>
                  <w:szCs w:val="24"/>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3</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Векторы</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9 </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5">
              <w:r>
                <w:rPr>
                  <w:rFonts w:ascii="Times New Roman" w:hAnsi="Times New Roman"/>
                  <w:b w:val="false"/>
                  <w:i w:val="false"/>
                  <w:color w:val="0000FF"/>
                  <w:sz w:val="24"/>
                  <w:szCs w:val="24"/>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4</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 xml:space="preserve">Декартовы координаты на плоскости </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9 </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 </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6">
              <w:r>
                <w:rPr>
                  <w:rFonts w:ascii="Times New Roman" w:hAnsi="Times New Roman"/>
                  <w:b w:val="false"/>
                  <w:i w:val="false"/>
                  <w:color w:val="0000FF"/>
                  <w:sz w:val="24"/>
                  <w:szCs w:val="24"/>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5</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Правильные многоугольники. Длина окружности и площадь круга. Вычисление площадей</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8 </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7">
              <w:r>
                <w:rPr>
                  <w:rFonts w:ascii="Times New Roman" w:hAnsi="Times New Roman"/>
                  <w:b w:val="false"/>
                  <w:i w:val="false"/>
                  <w:color w:val="0000FF"/>
                  <w:sz w:val="24"/>
                  <w:szCs w:val="24"/>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6</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Движения плоскости</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6 </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8">
              <w:r>
                <w:rPr>
                  <w:rFonts w:ascii="Times New Roman" w:hAnsi="Times New Roman"/>
                  <w:b w:val="false"/>
                  <w:i w:val="false"/>
                  <w:color w:val="0000FF"/>
                  <w:sz w:val="24"/>
                  <w:szCs w:val="24"/>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sz w:val="24"/>
                <w:szCs w:val="24"/>
              </w:rPr>
            </w:pPr>
            <w:r>
              <w:rPr>
                <w:rFonts w:ascii="Times New Roman" w:hAnsi="Times New Roman"/>
                <w:b w:val="false"/>
                <w:i w:val="false"/>
                <w:color w:val="000000"/>
                <w:sz w:val="24"/>
                <w:szCs w:val="24"/>
              </w:rPr>
              <w:t>7</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Повторение, обобщение, систематизация знаний</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10 </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sz w:val="24"/>
                <w:szCs w:val="24"/>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szCs w:val="24"/>
              </w:rPr>
              <w:t xml:space="preserve">Библиотека ЦОК </w:t>
            </w:r>
            <w:hyperlink r:id="rId19">
              <w:r>
                <w:rPr>
                  <w:rFonts w:ascii="Times New Roman" w:hAnsi="Times New Roman"/>
                  <w:b w:val="false"/>
                  <w:i w:val="false"/>
                  <w:color w:val="0000FF"/>
                  <w:sz w:val="24"/>
                  <w:szCs w:val="24"/>
                  <w:u w:val="single"/>
                </w:rPr>
                <w:t>https://m.edsoo.ru/7f41a12c</w:t>
              </w:r>
            </w:hyperlink>
          </w:p>
        </w:tc>
      </w:tr>
      <w:tr>
        <w:trPr>
          <w:trHeight w:val="144" w:hRule="atLeast"/>
        </w:trPr>
        <w:tc>
          <w:tcPr>
            <w:tcW w:w="316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sz w:val="24"/>
                <w:szCs w:val="24"/>
              </w:rPr>
            </w:pPr>
            <w:r>
              <w:rPr>
                <w:rFonts w:ascii="Times New Roman" w:hAnsi="Times New Roman"/>
                <w:b w:val="false"/>
                <w:i w:val="false"/>
                <w:color w:val="000000"/>
                <w:sz w:val="24"/>
                <w:szCs w:val="24"/>
              </w:rPr>
              <w:t>ОБЩЕЕ КОЛИЧЕСТВО ЧАСОВ ПО ПРОГРАММЕ</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68 </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3 </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sz w:val="24"/>
                <w:szCs w:val="24"/>
              </w:rPr>
            </w:pPr>
            <w:r>
              <w:rPr>
                <w:rFonts w:ascii="Times New Roman" w:hAnsi="Times New Roman"/>
                <w:b w:val="false"/>
                <w:i w:val="false"/>
                <w:color w:val="000000"/>
                <w:sz w:val="24"/>
                <w:szCs w:val="24"/>
              </w:rPr>
              <w:t xml:space="preserve"> </w:t>
            </w:r>
            <w:r>
              <w:rPr>
                <w:rFonts w:ascii="Times New Roman" w:hAnsi="Times New Roman"/>
                <w:b w:val="false"/>
                <w:i w:val="false"/>
                <w:color w:val="000000"/>
                <w:sz w:val="24"/>
                <w:szCs w:val="24"/>
              </w:rPr>
              <w:t xml:space="preserve">0 </w:t>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sz w:val="24"/>
                <w:szCs w:val="24"/>
              </w:rPr>
            </w:pPr>
            <w:r>
              <w:rPr>
                <w:rFonts w:ascii="Times New Roman" w:hAnsi="Times New Roman"/>
                <w:sz w:val="24"/>
                <w:szCs w:val="24"/>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rFonts w:ascii="Times New Roman" w:hAnsi="Times New Roman"/>
          <w:sz w:val="24"/>
          <w:szCs w:val="24"/>
        </w:rPr>
      </w:pPr>
      <w:r>
        <w:rPr>
          <w:rFonts w:ascii="Times New Roman" w:hAnsi="Times New Roman"/>
          <w:sz w:val="24"/>
          <w:szCs w:val="24"/>
        </w:rPr>
      </w:r>
      <w:bookmarkStart w:id="13" w:name="block-80424670"/>
      <w:bookmarkStart w:id="14" w:name="block-80424670"/>
      <w:bookmarkEnd w:id="14"/>
    </w:p>
    <w:p>
      <w:pPr>
        <w:pStyle w:val="Normal"/>
        <w:spacing w:before="0" w:after="0"/>
        <w:ind w:left="120" w:hanging="0"/>
        <w:jc w:val="left"/>
        <w:rPr>
          <w:b/>
          <w:b/>
          <w:i w:val="false"/>
          <w:i w:val="false"/>
          <w:color w:val="000000"/>
        </w:rPr>
      </w:pPr>
      <w:r>
        <w:rPr>
          <w:rFonts w:ascii="Times New Roman" w:hAnsi="Times New Roman"/>
          <w:sz w:val="24"/>
          <w:szCs w:val="24"/>
        </w:rPr>
      </w:r>
    </w:p>
    <w:sectPr>
      <w:type w:val="nextPage"/>
      <w:pgSz w:orient="landscape" w:w="16383" w:h="11906"/>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1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841cd9"/>
    <w:rPr/>
  </w:style>
  <w:style w:type="character" w:styleId="Heading1Char" w:customStyle="1">
    <w:name w:val="Heading 1 Char"/>
    <w:basedOn w:val="DefaultParagraphFont"/>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Emphasis"/>
    <w:basedOn w:val="DefaultParagraphFont"/>
    <w:uiPriority w:val="20"/>
    <w:qFormat/>
    <w:rsid w:val="00d1197d"/>
    <w:rPr>
      <w:i/>
      <w:iCs/>
    </w:rPr>
  </w:style>
  <w:style w:type="character" w:styleId="Style11">
    <w:name w:val="Hyperlink"/>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Liberation Sans" w:hAnsi="Liberation Sans" w:eastAsia="Microsoft YaHei" w:cs="Lucida Sans"/>
      <w:sz w:val="28"/>
      <w:szCs w:val="28"/>
    </w:rPr>
  </w:style>
  <w:style w:type="paragraph" w:styleId="Style13">
    <w:name w:val="Body Text"/>
    <w:basedOn w:val="Normal"/>
    <w:pPr>
      <w:spacing w:lineRule="auto" w:line="276" w:before="0" w:after="140"/>
    </w:pPr>
    <w:rPr/>
  </w:style>
  <w:style w:type="paragraph" w:styleId="List">
    <w:name w:val="List"/>
    <w:basedOn w:val="Style13"/>
    <w:pPr/>
    <w:rPr>
      <w:rFonts w:cs="Lucida Sans"/>
    </w:rPr>
  </w:style>
  <w:style w:type="paragraph" w:styleId="Style14">
    <w:name w:val="Caption"/>
    <w:basedOn w:val="Normal"/>
    <w:qFormat/>
    <w:pPr>
      <w:suppressLineNumbers/>
      <w:spacing w:before="120" w:after="120"/>
    </w:pPr>
    <w:rPr>
      <w:rFonts w:cs="Lucida Sans"/>
      <w:i/>
      <w:iCs/>
      <w:sz w:val="24"/>
      <w:szCs w:val="24"/>
    </w:rPr>
  </w:style>
  <w:style w:type="paragraph" w:styleId="Style15">
    <w:name w:val="Указатель"/>
    <w:basedOn w:val="Normal"/>
    <w:qFormat/>
    <w:pPr>
      <w:suppressLineNumbers/>
    </w:pPr>
    <w:rPr>
      <w:rFonts w:cs="Lucida Sans"/>
      <w:lang w:val="zxx" w:eastAsia="zxx" w:bidi="zxx"/>
    </w:rPr>
  </w:style>
  <w:style w:type="paragraph" w:styleId="HeaderandFooter">
    <w:name w:val="Header and Footer"/>
    <w:basedOn w:val="Normal"/>
    <w:qFormat/>
    <w:pPr/>
    <w:rPr/>
  </w:style>
  <w:style w:type="paragraph" w:styleId="Style16">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7">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18">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paragraph" w:styleId="Style19">
    <w:name w:val="Footer"/>
    <w:basedOn w:val="HeaderandFooter"/>
    <w:pPr>
      <w:suppressLineNumbers/>
      <w:tabs>
        <w:tab w:val="clear" w:pos="720"/>
        <w:tab w:val="center" w:pos="4513" w:leader="none"/>
        <w:tab w:val="right" w:pos="9026" w:leader="none"/>
      </w:tabs>
    </w:pPr>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edsoo.ru/7f415e2e" TargetMode="External"/><Relationship Id="rId3" Type="http://schemas.openxmlformats.org/officeDocument/2006/relationships/hyperlink" Target="https://m.edsoo.ru/7f415e2e" TargetMode="External"/><Relationship Id="rId4" Type="http://schemas.openxmlformats.org/officeDocument/2006/relationships/hyperlink" Target="https://m.edsoo.ru/7f415e2e" TargetMode="External"/><Relationship Id="rId5" Type="http://schemas.openxmlformats.org/officeDocument/2006/relationships/hyperlink" Target="https://m.edsoo.ru/7f415e2e" TargetMode="External"/><Relationship Id="rId6" Type="http://schemas.openxmlformats.org/officeDocument/2006/relationships/hyperlink" Target="https://m.edsoo.ru/7f415e2e" TargetMode="External"/><Relationship Id="rId7" Type="http://schemas.openxmlformats.org/officeDocument/2006/relationships/hyperlink" Target="https://m.edsoo.ru/7f417e18" TargetMode="External"/><Relationship Id="rId8" Type="http://schemas.openxmlformats.org/officeDocument/2006/relationships/hyperlink" Target="https://m.edsoo.ru/7f417e18" TargetMode="External"/><Relationship Id="rId9" Type="http://schemas.openxmlformats.org/officeDocument/2006/relationships/hyperlink" Target="https://m.edsoo.ru/7f417e18" TargetMode="External"/><Relationship Id="rId10" Type="http://schemas.openxmlformats.org/officeDocument/2006/relationships/hyperlink" Target="https://m.edsoo.ru/7f417e18" TargetMode="External"/><Relationship Id="rId11" Type="http://schemas.openxmlformats.org/officeDocument/2006/relationships/hyperlink" Target="https://m.edsoo.ru/7f417e18" TargetMode="External"/><Relationship Id="rId12" Type="http://schemas.openxmlformats.org/officeDocument/2006/relationships/hyperlink" Target="https://m.edsoo.ru/7f417e18" TargetMode="External"/><Relationship Id="rId13" Type="http://schemas.openxmlformats.org/officeDocument/2006/relationships/hyperlink" Target="https://m.edsoo.ru/7f41a12c" TargetMode="External"/><Relationship Id="rId14" Type="http://schemas.openxmlformats.org/officeDocument/2006/relationships/hyperlink" Target="https://m.edsoo.ru/7f41a12c" TargetMode="External"/><Relationship Id="rId15" Type="http://schemas.openxmlformats.org/officeDocument/2006/relationships/hyperlink" Target="https://m.edsoo.ru/7f41a12c" TargetMode="External"/><Relationship Id="rId16" Type="http://schemas.openxmlformats.org/officeDocument/2006/relationships/hyperlink" Target="https://m.edsoo.ru/7f41a12c" TargetMode="External"/><Relationship Id="rId17" Type="http://schemas.openxmlformats.org/officeDocument/2006/relationships/hyperlink" Target="https://m.edsoo.ru/7f41a12c" TargetMode="External"/><Relationship Id="rId18" Type="http://schemas.openxmlformats.org/officeDocument/2006/relationships/hyperlink" Target="https://m.edsoo.ru/7f41a12c" TargetMode="External"/><Relationship Id="rId19" Type="http://schemas.openxmlformats.org/officeDocument/2006/relationships/hyperlink" Target="https://m.edsoo.ru/7f41a12c" TargetMode="Externa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TotalTime>
  <Application>Edit_Docx_PLUS/7.4.0.3$Windows_X86_64 LibreOffice_project/</Application>
  <AppVersion>15.0000</AppVersion>
  <Pages>15</Pages>
  <Words>2541</Words>
  <Characters>19330</Characters>
  <CharactersWithSpaces>21707</CharactersWithSpaces>
  <Paragraphs>249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2026-04-03T10:54:56Z</cp:lastPrinted>
  <dcterms:modified xsi:type="dcterms:W3CDTF">2026-04-03T10:55:47Z</dcterms:modified>
  <cp:revision>1</cp:revision>
  <dc:subject/>
  <dc:title/>
</cp:coreProperties>
</file>